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su immobili sottoposti a vincolo idrogeologico - Autorizzazione (PdC) piu' Autorizzazione idrogeologica della Regione (La mappatura si riferisce al PdC)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delle autorizzazioni (idrogeologica della Regione e PdC) per interventi su immobili sottoposti a vincolo idrogeologico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 3267/1923 - Riordinamento e riforma della legislazione in materia di boschi e terreni montani - D.Lgs. 152/2006 -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 60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L'istanza di autorizzazione deve essere presentata allo sportello unico del Comune contestualmente alla presentazione del permesso a costruire. Pertanto il PdC non ha effetto fino al rilascio dell'autorizzazione Regionale.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